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F6FF" w14:textId="77777777" w:rsidR="00775C48" w:rsidRDefault="00000000">
      <w:pPr>
        <w:spacing w:after="60"/>
      </w:pPr>
      <w:r>
        <w:rPr>
          <w:rFonts w:ascii="Georgia" w:eastAsia="Georgia" w:hAnsi="Georgia" w:cs="Georgia"/>
          <w:color w:val="C8102E"/>
          <w:sz w:val="44"/>
          <w:szCs w:val="44"/>
        </w:rPr>
        <w:t>Zoom Meeting Security</w:t>
      </w:r>
      <w:r>
        <w:rPr>
          <w:rFonts w:ascii="Calibri" w:eastAsia="Calibri" w:hAnsi="Calibri" w:cs="Calibri"/>
          <w:color w:val="2C2A29"/>
          <w:sz w:val="26"/>
          <w:szCs w:val="26"/>
        </w:rPr>
        <w:t xml:space="preserve">   Quick Reference Guide</w:t>
      </w:r>
    </w:p>
    <w:p w14:paraId="0383F700" w14:textId="7CD79751" w:rsidR="00775C48" w:rsidRPr="008E233E" w:rsidRDefault="00000000">
      <w:pPr>
        <w:pBdr>
          <w:bottom w:val="single" w:sz="12" w:space="4" w:color="FFCD00"/>
        </w:pBdr>
        <w:spacing w:after="120"/>
        <w:rPr>
          <w:rFonts w:ascii="Calibri" w:eastAsia="Calibri" w:hAnsi="Calibri" w:cs="Calibri"/>
          <w:i/>
          <w:iCs/>
          <w:color w:val="2C2A29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UMB meetings often </w:t>
      </w:r>
      <w:r w:rsidR="008E233E" w:rsidRPr="008E233E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include sensitive or confidential information related to students, research, or </w:t>
      </w:r>
      <w:r w:rsidR="00EA5984" w:rsidRPr="008E233E">
        <w:rPr>
          <w:rFonts w:ascii="Calibri" w:eastAsia="Calibri" w:hAnsi="Calibri" w:cs="Calibri"/>
          <w:i/>
          <w:iCs/>
          <w:color w:val="2C2A29"/>
          <w:sz w:val="18"/>
          <w:szCs w:val="18"/>
        </w:rPr>
        <w:t>health</w:t>
      </w:r>
      <w:r w:rsidR="00EA5984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, </w:t>
      </w:r>
      <w:r w:rsidR="00EA5984" w:rsidRPr="00E806C6">
        <w:rPr>
          <w:rFonts w:ascii="Calibri" w:eastAsia="Calibri" w:hAnsi="Calibri" w:cs="Calibri"/>
          <w:i/>
          <w:iCs/>
          <w:color w:val="2C2A29"/>
          <w:sz w:val="18"/>
          <w:szCs w:val="18"/>
        </w:rPr>
        <w:t>that</w:t>
      </w:r>
      <w:r w:rsidR="00E806C6" w:rsidRPr="00E806C6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 is not intended for public sharing.</w:t>
      </w:r>
      <w:r w:rsidR="00551090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 Applying the</w:t>
      </w:r>
      <w:r w:rsidR="009066F7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 account default</w:t>
      </w:r>
      <w:r w:rsidR="00551090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 security controls will help </w:t>
      </w:r>
      <w:r w:rsidR="009066F7">
        <w:rPr>
          <w:rFonts w:ascii="Calibri" w:eastAsia="Calibri" w:hAnsi="Calibri" w:cs="Calibri"/>
          <w:i/>
          <w:iCs/>
          <w:color w:val="2C2A29"/>
          <w:sz w:val="18"/>
          <w:szCs w:val="18"/>
        </w:rPr>
        <w:t>e</w:t>
      </w:r>
      <w:r w:rsidR="00551090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nsure that UMB </w:t>
      </w:r>
      <w:r w:rsidR="00242DAF">
        <w:rPr>
          <w:rFonts w:ascii="Calibri" w:eastAsia="Calibri" w:hAnsi="Calibri" w:cs="Calibri"/>
          <w:i/>
          <w:iCs/>
          <w:color w:val="2C2A29"/>
          <w:sz w:val="18"/>
          <w:szCs w:val="18"/>
        </w:rPr>
        <w:t>sensitive information</w:t>
      </w:r>
      <w:r w:rsidR="00551090">
        <w:rPr>
          <w:rFonts w:ascii="Calibri" w:eastAsia="Calibri" w:hAnsi="Calibri" w:cs="Calibri"/>
          <w:i/>
          <w:iCs/>
          <w:color w:val="2C2A29"/>
          <w:sz w:val="18"/>
          <w:szCs w:val="18"/>
        </w:rPr>
        <w:t xml:space="preserve"> remains secure.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0"/>
        <w:gridCol w:w="4670"/>
      </w:tblGrid>
      <w:tr w:rsidR="00775C48" w14:paraId="0383F739" w14:textId="77777777">
        <w:tc>
          <w:tcPr>
            <w:tcW w:w="456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0383F701" w14:textId="77777777" w:rsidR="00775C48" w:rsidRDefault="00000000">
            <w:pPr>
              <w:keepNext/>
              <w:shd w:val="clear" w:color="auto" w:fill="C8102E"/>
              <w:spacing w:before="10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ESSENTIAL CONTROLS</w:t>
            </w:r>
          </w:p>
          <w:p w14:paraId="0383F702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Set a meeting password — share via email only, never publicly</w:t>
            </w:r>
          </w:p>
          <w:p w14:paraId="0383F703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Enable the Waiting Room and admit participants individually</w:t>
            </w:r>
          </w:p>
          <w:p w14:paraId="0383F704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Restrict screen sharing to Host Only</w:t>
            </w:r>
          </w:p>
          <w:p w14:paraId="0383F705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Disable Join Before Host</w:t>
            </w:r>
          </w:p>
          <w:p w14:paraId="0383F706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Require authentication (@umaryland.edu) for internal meetings</w:t>
            </w:r>
          </w:p>
          <w:p w14:paraId="0383F707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Assign a co-host for any public or high-attendance event</w:t>
            </w:r>
          </w:p>
          <w:p w14:paraId="0383F708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Lock the meeting once all expected participants have joined</w:t>
            </w:r>
          </w:p>
          <w:p w14:paraId="0383F709" w14:textId="77777777" w:rsidR="00775C48" w:rsidRDefault="00775C48">
            <w:pPr>
              <w:spacing w:after="80"/>
            </w:pPr>
          </w:p>
          <w:p w14:paraId="0383F70A" w14:textId="77777777" w:rsidR="00775C48" w:rsidRDefault="00000000">
            <w:pPr>
              <w:keepNext/>
              <w:shd w:val="clear" w:color="auto" w:fill="C8102E"/>
              <w:spacing w:before="10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ACCOUNT DEFAULTS (ZOOM.US)</w:t>
            </w:r>
          </w:p>
          <w:p w14:paraId="0383F70B" w14:textId="77777777" w:rsidR="00775C48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2C2A29"/>
                <w:sz w:val="17"/>
                <w:szCs w:val="17"/>
              </w:rPr>
              <w:t>Set once at zoom.us &gt; Settings &gt; Security:</w:t>
            </w: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0"/>
              <w:gridCol w:w="1760"/>
            </w:tblGrid>
            <w:tr w:rsidR="00775C48" w14:paraId="0383F70E" w14:textId="77777777">
              <w:tc>
                <w:tcPr>
                  <w:tcW w:w="2800" w:type="dxa"/>
                  <w:shd w:val="clear" w:color="auto" w:fill="2C2A29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0C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Setting</w:t>
                  </w:r>
                </w:p>
              </w:tc>
              <w:tc>
                <w:tcPr>
                  <w:tcW w:w="1760" w:type="dxa"/>
                  <w:shd w:val="clear" w:color="auto" w:fill="2C2A29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0D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6"/>
                      <w:szCs w:val="16"/>
                    </w:rPr>
                    <w:t>Value</w:t>
                  </w:r>
                </w:p>
              </w:tc>
            </w:tr>
            <w:tr w:rsidR="00775C48" w14:paraId="0383F711" w14:textId="77777777">
              <w:tc>
                <w:tcPr>
                  <w:tcW w:w="280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0F" w14:textId="77777777" w:rsidR="00775C48" w:rsidRDefault="00000000">
                  <w:r>
                    <w:rPr>
                      <w:rFonts w:ascii="Calibri" w:eastAsia="Calibri" w:hAnsi="Calibri" w:cs="Calibri"/>
                      <w:color w:val="2C2A29"/>
                      <w:sz w:val="16"/>
                      <w:szCs w:val="16"/>
                    </w:rPr>
                    <w:t>Meeting password</w:t>
                  </w:r>
                </w:p>
              </w:tc>
              <w:tc>
                <w:tcPr>
                  <w:tcW w:w="176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0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102E"/>
                      <w:sz w:val="16"/>
                      <w:szCs w:val="16"/>
                    </w:rPr>
                    <w:t>ON</w:t>
                  </w:r>
                </w:p>
              </w:tc>
            </w:tr>
            <w:tr w:rsidR="00775C48" w14:paraId="0383F714" w14:textId="77777777">
              <w:tc>
                <w:tcPr>
                  <w:tcW w:w="280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5F5F5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2" w14:textId="77777777" w:rsidR="00775C48" w:rsidRDefault="00000000">
                  <w:r>
                    <w:rPr>
                      <w:rFonts w:ascii="Calibri" w:eastAsia="Calibri" w:hAnsi="Calibri" w:cs="Calibri"/>
                      <w:color w:val="2C2A29"/>
                      <w:sz w:val="16"/>
                      <w:szCs w:val="16"/>
                    </w:rPr>
                    <w:t>Waiting Room</w:t>
                  </w:r>
                </w:p>
              </w:tc>
              <w:tc>
                <w:tcPr>
                  <w:tcW w:w="176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5F5F5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3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102E"/>
                      <w:sz w:val="16"/>
                      <w:szCs w:val="16"/>
                    </w:rPr>
                    <w:t>ON</w:t>
                  </w:r>
                </w:p>
              </w:tc>
            </w:tr>
            <w:tr w:rsidR="00775C48" w14:paraId="0383F717" w14:textId="77777777">
              <w:tc>
                <w:tcPr>
                  <w:tcW w:w="280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5" w14:textId="77777777" w:rsidR="00775C48" w:rsidRDefault="00000000">
                  <w:r>
                    <w:rPr>
                      <w:rFonts w:ascii="Calibri" w:eastAsia="Calibri" w:hAnsi="Calibri" w:cs="Calibri"/>
                      <w:color w:val="2C2A29"/>
                      <w:sz w:val="16"/>
                      <w:szCs w:val="16"/>
                    </w:rPr>
                    <w:t>Join before host</w:t>
                  </w:r>
                </w:p>
              </w:tc>
              <w:tc>
                <w:tcPr>
                  <w:tcW w:w="176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6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102E"/>
                      <w:sz w:val="16"/>
                      <w:szCs w:val="16"/>
                    </w:rPr>
                    <w:t>OFF</w:t>
                  </w:r>
                </w:p>
              </w:tc>
            </w:tr>
            <w:tr w:rsidR="00775C48" w14:paraId="0383F71A" w14:textId="77777777">
              <w:tc>
                <w:tcPr>
                  <w:tcW w:w="280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5F5F5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8" w14:textId="77777777" w:rsidR="00775C48" w:rsidRDefault="00000000">
                  <w:r>
                    <w:rPr>
                      <w:rFonts w:ascii="Calibri" w:eastAsia="Calibri" w:hAnsi="Calibri" w:cs="Calibri"/>
                      <w:color w:val="2C2A29"/>
                      <w:sz w:val="16"/>
                      <w:szCs w:val="16"/>
                    </w:rPr>
                    <w:t>Screen sharing</w:t>
                  </w:r>
                </w:p>
              </w:tc>
              <w:tc>
                <w:tcPr>
                  <w:tcW w:w="176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5F5F5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9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102E"/>
                      <w:sz w:val="16"/>
                      <w:szCs w:val="16"/>
                    </w:rPr>
                    <w:t>Host only</w:t>
                  </w:r>
                </w:p>
              </w:tc>
            </w:tr>
            <w:tr w:rsidR="00775C48" w14:paraId="0383F71D" w14:textId="77777777">
              <w:tc>
                <w:tcPr>
                  <w:tcW w:w="280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B" w14:textId="77777777" w:rsidR="00775C48" w:rsidRDefault="00000000">
                  <w:r>
                    <w:rPr>
                      <w:rFonts w:ascii="Calibri" w:eastAsia="Calibri" w:hAnsi="Calibri" w:cs="Calibri"/>
                      <w:color w:val="2C2A29"/>
                      <w:sz w:val="16"/>
                      <w:szCs w:val="16"/>
                    </w:rPr>
                    <w:t>Authenticated users</w:t>
                  </w:r>
                </w:p>
              </w:tc>
              <w:tc>
                <w:tcPr>
                  <w:tcW w:w="176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C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102E"/>
                      <w:sz w:val="16"/>
                      <w:szCs w:val="16"/>
                    </w:rPr>
                    <w:t>ON (internal)</w:t>
                  </w:r>
                </w:p>
              </w:tc>
            </w:tr>
            <w:tr w:rsidR="00775C48" w14:paraId="0383F720" w14:textId="77777777">
              <w:tc>
                <w:tcPr>
                  <w:tcW w:w="280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5F5F5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E" w14:textId="77777777" w:rsidR="00775C48" w:rsidRDefault="00000000">
                  <w:r>
                    <w:rPr>
                      <w:rFonts w:ascii="Calibri" w:eastAsia="Calibri" w:hAnsi="Calibri" w:cs="Calibri"/>
                      <w:color w:val="2C2A29"/>
                      <w:sz w:val="16"/>
                      <w:szCs w:val="16"/>
                    </w:rPr>
                    <w:t>Removed can rejoin</w:t>
                  </w:r>
                </w:p>
              </w:tc>
              <w:tc>
                <w:tcPr>
                  <w:tcW w:w="176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5F5F5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1F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102E"/>
                      <w:sz w:val="16"/>
                      <w:szCs w:val="16"/>
                    </w:rPr>
                    <w:t>OFF</w:t>
                  </w:r>
                </w:p>
              </w:tc>
            </w:tr>
            <w:tr w:rsidR="00775C48" w14:paraId="0383F723" w14:textId="77777777">
              <w:tc>
                <w:tcPr>
                  <w:tcW w:w="280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21" w14:textId="77777777" w:rsidR="00775C48" w:rsidRDefault="00000000">
                  <w:r>
                    <w:rPr>
                      <w:rFonts w:ascii="Calibri" w:eastAsia="Calibri" w:hAnsi="Calibri" w:cs="Calibri"/>
                      <w:color w:val="2C2A29"/>
                      <w:sz w:val="16"/>
                      <w:szCs w:val="16"/>
                    </w:rPr>
                    <w:t>Mute on entry</w:t>
                  </w:r>
                </w:p>
              </w:tc>
              <w:tc>
                <w:tcPr>
                  <w:tcW w:w="1760" w:type="dxa"/>
                  <w:tcBorders>
                    <w:top w:val="single" w:sz="2" w:space="0" w:color="DDDDDD"/>
                    <w:left w:val="single" w:sz="2" w:space="0" w:color="DDDDDD"/>
                    <w:bottom w:val="single" w:sz="2" w:space="0" w:color="DDDDDD"/>
                    <w:right w:val="single" w:sz="2" w:space="0" w:color="DDDDDD"/>
                  </w:tcBorders>
                  <w:shd w:val="clear" w:color="auto" w:fill="FFFFFF"/>
                  <w:tcMar>
                    <w:top w:w="40" w:type="dxa"/>
                    <w:left w:w="80" w:type="dxa"/>
                    <w:bottom w:w="40" w:type="dxa"/>
                    <w:right w:w="80" w:type="dxa"/>
                  </w:tcMar>
                </w:tcPr>
                <w:p w14:paraId="0383F722" w14:textId="77777777" w:rsidR="00775C48" w:rsidRDefault="00000000">
                  <w:r>
                    <w:rPr>
                      <w:rFonts w:ascii="Calibri" w:eastAsia="Calibri" w:hAnsi="Calibri" w:cs="Calibri"/>
                      <w:b/>
                      <w:bCs/>
                      <w:color w:val="C8102E"/>
                      <w:sz w:val="16"/>
                      <w:szCs w:val="16"/>
                    </w:rPr>
                    <w:t>ON</w:t>
                  </w:r>
                </w:p>
              </w:tc>
            </w:tr>
          </w:tbl>
          <w:p w14:paraId="0383F724" w14:textId="77777777" w:rsidR="00775C48" w:rsidRDefault="00775C48"/>
        </w:tc>
        <w:tc>
          <w:tcPr>
            <w:tcW w:w="4800" w:type="dxa"/>
            <w:tcBorders>
              <w:left w:val="single" w:sz="6" w:space="0" w:color="FFCD00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383F725" w14:textId="77777777" w:rsidR="00775C48" w:rsidRDefault="00000000">
            <w:pPr>
              <w:keepNext/>
              <w:shd w:val="clear" w:color="auto" w:fill="C8102E"/>
              <w:spacing w:before="10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PRE-MEETING CHECKLIST</w:t>
            </w:r>
          </w:p>
          <w:p w14:paraId="0383F726" w14:textId="77777777" w:rsidR="00775C48" w:rsidRDefault="00000000">
            <w:pPr>
              <w:pStyle w:val="ListParagraph"/>
              <w:numPr>
                <w:ilvl w:val="0"/>
                <w:numId w:val="3"/>
              </w:numPr>
              <w:spacing w:after="48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Password set, shared via private channel only</w:t>
            </w:r>
          </w:p>
          <w:p w14:paraId="0383F727" w14:textId="77777777" w:rsidR="00775C48" w:rsidRDefault="00000000">
            <w:pPr>
              <w:pStyle w:val="ListParagraph"/>
              <w:numPr>
                <w:ilvl w:val="0"/>
                <w:numId w:val="3"/>
              </w:numPr>
              <w:spacing w:after="48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Waiting Room enabled</w:t>
            </w:r>
          </w:p>
          <w:p w14:paraId="0383F728" w14:textId="77777777" w:rsidR="00775C48" w:rsidRDefault="00000000">
            <w:pPr>
              <w:pStyle w:val="ListParagraph"/>
              <w:numPr>
                <w:ilvl w:val="0"/>
                <w:numId w:val="3"/>
              </w:numPr>
              <w:spacing w:after="48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Join Before Host disabled</w:t>
            </w:r>
          </w:p>
          <w:p w14:paraId="0383F729" w14:textId="77777777" w:rsidR="00775C48" w:rsidRDefault="00000000">
            <w:pPr>
              <w:pStyle w:val="ListParagraph"/>
              <w:numPr>
                <w:ilvl w:val="0"/>
                <w:numId w:val="3"/>
              </w:numPr>
              <w:spacing w:after="48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Screen sharing: Host Only</w:t>
            </w:r>
          </w:p>
          <w:p w14:paraId="0383F72A" w14:textId="77777777" w:rsidR="00775C48" w:rsidRDefault="00000000">
            <w:pPr>
              <w:pStyle w:val="ListParagraph"/>
              <w:numPr>
                <w:ilvl w:val="0"/>
                <w:numId w:val="3"/>
              </w:numPr>
              <w:spacing w:after="48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Co-host assigned</w:t>
            </w:r>
          </w:p>
          <w:p w14:paraId="0383F72B" w14:textId="77777777" w:rsidR="00775C48" w:rsidRDefault="00000000">
            <w:pPr>
              <w:pStyle w:val="ListParagraph"/>
              <w:numPr>
                <w:ilvl w:val="0"/>
                <w:numId w:val="3"/>
              </w:numPr>
              <w:spacing w:after="48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Meeting link NOT posted publicly</w:t>
            </w:r>
          </w:p>
          <w:p w14:paraId="0383F72C" w14:textId="77777777" w:rsidR="00775C48" w:rsidRDefault="00000000">
            <w:pPr>
              <w:pStyle w:val="ListParagraph"/>
              <w:numPr>
                <w:ilvl w:val="0"/>
                <w:numId w:val="3"/>
              </w:numPr>
              <w:spacing w:after="48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Lock meeting after all participants join</w:t>
            </w:r>
          </w:p>
          <w:p w14:paraId="0383F72D" w14:textId="77777777" w:rsidR="00775C48" w:rsidRDefault="00775C48">
            <w:pPr>
              <w:spacing w:after="80"/>
            </w:pPr>
          </w:p>
          <w:p w14:paraId="0383F72E" w14:textId="77777777" w:rsidR="00775C48" w:rsidRDefault="00000000">
            <w:pPr>
              <w:keepNext/>
              <w:shd w:val="clear" w:color="auto" w:fill="C8102E"/>
              <w:spacing w:before="10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IF YOUR MEETING IS DISRUPTED</w:t>
            </w:r>
          </w:p>
          <w:p w14:paraId="0383F72F" w14:textId="2613EB63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Security &gt; Suspend Participant Activities</w:t>
            </w:r>
            <w:r w:rsidR="00E90853">
              <w:rPr>
                <w:rFonts w:ascii="Calibri" w:eastAsia="Calibri" w:hAnsi="Calibri" w:cs="Calibri"/>
                <w:color w:val="2C2A29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halts all video, audio, sharing</w:t>
            </w:r>
          </w:p>
          <w:p w14:paraId="0383F730" w14:textId="4B264EDC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Participants &gt; More &gt; Remove</w:t>
            </w:r>
            <w:r w:rsidR="005D2E81">
              <w:rPr>
                <w:rFonts w:ascii="Calibri" w:eastAsia="Calibri" w:hAnsi="Calibri" w:cs="Calibri"/>
                <w:color w:val="2C2A29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eject the individual</w:t>
            </w:r>
          </w:p>
          <w:p w14:paraId="0383F731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Lock the meeting immediately after removal</w:t>
            </w:r>
          </w:p>
          <w:p w14:paraId="0383F732" w14:textId="77777777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Document the incident: time, nature, participant IDs</w:t>
            </w:r>
          </w:p>
          <w:p w14:paraId="0383F733" w14:textId="69E44E32" w:rsidR="00775C48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>Report to CITS Security</w:t>
            </w:r>
            <w:r w:rsidR="005D2E81">
              <w:rPr>
                <w:rFonts w:ascii="Calibri" w:eastAsia="Calibri" w:hAnsi="Calibri" w:cs="Calibri"/>
                <w:color w:val="2C2A29"/>
                <w:sz w:val="18"/>
                <w:szCs w:val="18"/>
              </w:rPr>
              <w:t xml:space="preserve"> Operations</w:t>
            </w:r>
          </w:p>
          <w:p w14:paraId="0383F734" w14:textId="60D1B62A" w:rsidR="00775C48" w:rsidRDefault="00000000" w:rsidP="00C83773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2C2A29"/>
                <w:sz w:val="18"/>
                <w:szCs w:val="18"/>
              </w:rPr>
              <w:t xml:space="preserve">Graphic content shared? </w:t>
            </w:r>
            <w:hyperlink r:id="rId7" w:history="1">
              <w:r w:rsidR="004E2C47" w:rsidRPr="00C83773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Report to Trust &amp; Safety - Zoom</w:t>
              </w:r>
            </w:hyperlink>
            <w:r w:rsidR="004E2C47" w:rsidRPr="00C83773">
              <w:rPr>
                <w:rFonts w:ascii="Calibri" w:eastAsia="Calibri" w:hAnsi="Calibri" w:cs="Calibri"/>
                <w:color w:val="2C2A29"/>
                <w:sz w:val="18"/>
                <w:szCs w:val="18"/>
              </w:rPr>
              <w:t xml:space="preserve"> </w:t>
            </w:r>
          </w:p>
          <w:p w14:paraId="0383F735" w14:textId="77777777" w:rsidR="00775C48" w:rsidRDefault="00775C48">
            <w:pPr>
              <w:spacing w:after="80"/>
            </w:pPr>
          </w:p>
          <w:p w14:paraId="0383F737" w14:textId="1423D8BB" w:rsidR="00775C48" w:rsidRDefault="00000000" w:rsidP="00EB6C67">
            <w:pPr>
              <w:keepNext/>
              <w:shd w:val="clear" w:color="auto" w:fill="C8102E"/>
              <w:spacing w:before="10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8"/>
                <w:szCs w:val="18"/>
              </w:rPr>
              <w:t>GET HELP</w:t>
            </w:r>
          </w:p>
          <w:p w14:paraId="52BB3C4D" w14:textId="77777777" w:rsidR="00775C48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2C2A29"/>
                <w:sz w:val="17"/>
                <w:szCs w:val="17"/>
              </w:rPr>
              <w:t>Security</w:t>
            </w:r>
            <w:r w:rsidR="00DD4ECE">
              <w:rPr>
                <w:rFonts w:ascii="Calibri" w:eastAsia="Calibri" w:hAnsi="Calibri" w:cs="Calibri"/>
                <w:b/>
                <w:bCs/>
                <w:color w:val="2C2A29"/>
                <w:sz w:val="17"/>
                <w:szCs w:val="17"/>
              </w:rPr>
              <w:t xml:space="preserve"> Operations</w:t>
            </w:r>
            <w:r>
              <w:rPr>
                <w:rFonts w:ascii="Calibri" w:eastAsia="Calibri" w:hAnsi="Calibri" w:cs="Calibri"/>
                <w:b/>
                <w:bCs/>
                <w:color w:val="2C2A29"/>
                <w:sz w:val="17"/>
                <w:szCs w:val="17"/>
              </w:rPr>
              <w:t xml:space="preserve">: </w:t>
            </w:r>
            <w:hyperlink r:id="rId8" w:history="1">
              <w:r w:rsidR="004755CB" w:rsidRPr="004755CB">
                <w:rPr>
                  <w:rStyle w:val="Hyperlink"/>
                  <w:rFonts w:ascii="Calibri" w:eastAsia="Calibri" w:hAnsi="Calibri" w:cs="Calibri"/>
                  <w:sz w:val="17"/>
                  <w:szCs w:val="17"/>
                </w:rPr>
                <w:t>secops@umaryland.edu</w:t>
              </w:r>
            </w:hyperlink>
          </w:p>
          <w:p w14:paraId="0383F738" w14:textId="120904B6" w:rsidR="00507952" w:rsidRDefault="00CA0BFC">
            <w:pPr>
              <w:spacing w:after="40"/>
            </w:pPr>
            <w:r w:rsidRPr="00C00291">
              <w:rPr>
                <w:rFonts w:ascii="Calibri" w:hAnsi="Calibri" w:cs="Calibri"/>
                <w:b/>
                <w:bCs/>
                <w:sz w:val="17"/>
                <w:szCs w:val="17"/>
              </w:rPr>
              <w:t>Zoom</w:t>
            </w:r>
            <w:r w:rsidR="003D3531" w:rsidRPr="00C00291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Trust &amp; Security:</w:t>
            </w:r>
            <w:r w:rsidR="003D3531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hyperlink r:id="rId9" w:history="1">
              <w:r w:rsidR="003D3531">
                <w:rPr>
                  <w:rStyle w:val="Hyperlink"/>
                  <w:rFonts w:ascii="Calibri" w:hAnsi="Calibri" w:cs="Calibri"/>
                  <w:sz w:val="17"/>
                  <w:szCs w:val="17"/>
                </w:rPr>
                <w:t>https://zoom.us/trust-form</w:t>
              </w:r>
            </w:hyperlink>
            <w:r>
              <w:t xml:space="preserve"> </w:t>
            </w:r>
          </w:p>
        </w:tc>
      </w:tr>
    </w:tbl>
    <w:p w14:paraId="0383F73A" w14:textId="77777777" w:rsidR="00E64D63" w:rsidRDefault="00E64D63"/>
    <w:sectPr w:rsidR="00E64D63">
      <w:headerReference w:type="default" r:id="rId10"/>
      <w:footerReference w:type="default" r:id="rId11"/>
      <w:pgSz w:w="12240" w:h="15840"/>
      <w:pgMar w:top="120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90C3" w14:textId="77777777" w:rsidR="00DE2DD5" w:rsidRDefault="00DE2DD5">
      <w:r>
        <w:separator/>
      </w:r>
    </w:p>
  </w:endnote>
  <w:endnote w:type="continuationSeparator" w:id="0">
    <w:p w14:paraId="47723FB7" w14:textId="77777777" w:rsidR="00DE2DD5" w:rsidRDefault="00DE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F73B" w14:textId="77777777" w:rsidR="00775C48" w:rsidRDefault="00000000">
    <w:pPr>
      <w:pBdr>
        <w:top w:val="single" w:sz="12" w:space="4" w:color="FFCD00"/>
      </w:pBdr>
      <w:spacing w:before="60"/>
    </w:pPr>
    <w:r>
      <w:rPr>
        <w:rFonts w:ascii="Calibri" w:eastAsia="Calibri" w:hAnsi="Calibri" w:cs="Calibri"/>
        <w:color w:val="2C2A29"/>
        <w:sz w:val="16"/>
        <w:szCs w:val="16"/>
      </w:rPr>
      <w:t>CITS Security and Compliance  |  University of Maryland, Baltimore  |  April 15, 2026</w:t>
    </w:r>
    <w:r>
      <w:rPr>
        <w:rFonts w:ascii="Calibri" w:eastAsia="Calibri" w:hAnsi="Calibri" w:cs="Calibri"/>
        <w:b/>
        <w:bCs/>
        <w:color w:val="909090"/>
        <w:sz w:val="16"/>
        <w:szCs w:val="16"/>
      </w:rPr>
      <w:t xml:space="preserve">  |  TLP:CLEAR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95BF" w14:textId="77777777" w:rsidR="00DE2DD5" w:rsidRDefault="00DE2DD5">
      <w:r>
        <w:separator/>
      </w:r>
    </w:p>
  </w:footnote>
  <w:footnote w:type="continuationSeparator" w:id="0">
    <w:p w14:paraId="5380ED30" w14:textId="77777777" w:rsidR="00DE2DD5" w:rsidRDefault="00DE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F73A" w14:textId="77777777" w:rsidR="00775C48" w:rsidRDefault="00000000">
    <w:pPr>
      <w:pBdr>
        <w:bottom w:val="single" w:sz="12" w:space="4" w:color="FFCD00"/>
      </w:pBdr>
      <w:tabs>
        <w:tab w:val="right" w:pos="9360"/>
      </w:tabs>
    </w:pPr>
    <w:r>
      <w:rPr>
        <w:noProof/>
      </w:rPr>
      <w:drawing>
        <wp:inline distT="0" distB="0" distL="0" distR="0" wp14:anchorId="0383F73C" wp14:editId="799BB8B0">
          <wp:extent cx="1714500" cy="447675"/>
          <wp:effectExtent l="0" t="0" r="0" b="0"/>
          <wp:docPr id="1" name="Picture 1" descr="UM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MB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bCs/>
        <w:color w:val="C8102E"/>
      </w:rPr>
      <w:tab/>
    </w:r>
    <w:r>
      <w:rPr>
        <w:rFonts w:ascii="Calibri" w:eastAsia="Calibri" w:hAnsi="Calibri" w:cs="Calibri"/>
        <w:b/>
        <w:bCs/>
        <w:color w:val="C8102E"/>
      </w:rPr>
      <w:tab/>
      <w:t>Zoom Meeting Security — Quick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1F62"/>
    <w:multiLevelType w:val="hybridMultilevel"/>
    <w:tmpl w:val="32E6EDFC"/>
    <w:lvl w:ilvl="0" w:tplc="5DCE0668">
      <w:start w:val="1"/>
      <w:numFmt w:val="bullet"/>
      <w:lvlText w:val="☐"/>
      <w:lvlJc w:val="left"/>
      <w:pPr>
        <w:ind w:left="480" w:hanging="240"/>
      </w:pPr>
    </w:lvl>
    <w:lvl w:ilvl="1" w:tplc="33A81C92">
      <w:numFmt w:val="decimal"/>
      <w:lvlText w:val=""/>
      <w:lvlJc w:val="left"/>
    </w:lvl>
    <w:lvl w:ilvl="2" w:tplc="5F5CBF4A">
      <w:numFmt w:val="decimal"/>
      <w:lvlText w:val=""/>
      <w:lvlJc w:val="left"/>
    </w:lvl>
    <w:lvl w:ilvl="3" w:tplc="F8EAE9A0">
      <w:numFmt w:val="decimal"/>
      <w:lvlText w:val=""/>
      <w:lvlJc w:val="left"/>
    </w:lvl>
    <w:lvl w:ilvl="4" w:tplc="28209B10">
      <w:numFmt w:val="decimal"/>
      <w:lvlText w:val=""/>
      <w:lvlJc w:val="left"/>
    </w:lvl>
    <w:lvl w:ilvl="5" w:tplc="45F6510C">
      <w:numFmt w:val="decimal"/>
      <w:lvlText w:val=""/>
      <w:lvlJc w:val="left"/>
    </w:lvl>
    <w:lvl w:ilvl="6" w:tplc="94B68C98">
      <w:numFmt w:val="decimal"/>
      <w:lvlText w:val=""/>
      <w:lvlJc w:val="left"/>
    </w:lvl>
    <w:lvl w:ilvl="7" w:tplc="10DE73A4">
      <w:numFmt w:val="decimal"/>
      <w:lvlText w:val=""/>
      <w:lvlJc w:val="left"/>
    </w:lvl>
    <w:lvl w:ilvl="8" w:tplc="DCB81820">
      <w:numFmt w:val="decimal"/>
      <w:lvlText w:val=""/>
      <w:lvlJc w:val="left"/>
    </w:lvl>
  </w:abstractNum>
  <w:abstractNum w:abstractNumId="1" w15:restartNumberingAfterBreak="0">
    <w:nsid w:val="26BF1D1D"/>
    <w:multiLevelType w:val="hybridMultilevel"/>
    <w:tmpl w:val="546E8224"/>
    <w:lvl w:ilvl="0" w:tplc="12907062">
      <w:start w:val="1"/>
      <w:numFmt w:val="bullet"/>
      <w:lvlText w:val="•"/>
      <w:lvlJc w:val="left"/>
      <w:pPr>
        <w:ind w:left="480" w:hanging="240"/>
      </w:pPr>
    </w:lvl>
    <w:lvl w:ilvl="1" w:tplc="D604121A">
      <w:numFmt w:val="decimal"/>
      <w:lvlText w:val=""/>
      <w:lvlJc w:val="left"/>
    </w:lvl>
    <w:lvl w:ilvl="2" w:tplc="F150107A">
      <w:numFmt w:val="decimal"/>
      <w:lvlText w:val=""/>
      <w:lvlJc w:val="left"/>
    </w:lvl>
    <w:lvl w:ilvl="3" w:tplc="7CB84556">
      <w:numFmt w:val="decimal"/>
      <w:lvlText w:val=""/>
      <w:lvlJc w:val="left"/>
    </w:lvl>
    <w:lvl w:ilvl="4" w:tplc="6A8016A0">
      <w:numFmt w:val="decimal"/>
      <w:lvlText w:val=""/>
      <w:lvlJc w:val="left"/>
    </w:lvl>
    <w:lvl w:ilvl="5" w:tplc="4D9A7038">
      <w:numFmt w:val="decimal"/>
      <w:lvlText w:val=""/>
      <w:lvlJc w:val="left"/>
    </w:lvl>
    <w:lvl w:ilvl="6" w:tplc="70C2526A">
      <w:numFmt w:val="decimal"/>
      <w:lvlText w:val=""/>
      <w:lvlJc w:val="left"/>
    </w:lvl>
    <w:lvl w:ilvl="7" w:tplc="0DA499AA">
      <w:numFmt w:val="decimal"/>
      <w:lvlText w:val=""/>
      <w:lvlJc w:val="left"/>
    </w:lvl>
    <w:lvl w:ilvl="8" w:tplc="A9A0E90E">
      <w:numFmt w:val="decimal"/>
      <w:lvlText w:val=""/>
      <w:lvlJc w:val="left"/>
    </w:lvl>
  </w:abstractNum>
  <w:abstractNum w:abstractNumId="2" w15:restartNumberingAfterBreak="0">
    <w:nsid w:val="78A64568"/>
    <w:multiLevelType w:val="hybridMultilevel"/>
    <w:tmpl w:val="65E4497E"/>
    <w:lvl w:ilvl="0" w:tplc="E7B0094C">
      <w:start w:val="1"/>
      <w:numFmt w:val="bullet"/>
      <w:lvlText w:val="●"/>
      <w:lvlJc w:val="left"/>
      <w:pPr>
        <w:ind w:left="720" w:hanging="360"/>
      </w:pPr>
    </w:lvl>
    <w:lvl w:ilvl="1" w:tplc="11D8D4FE">
      <w:start w:val="1"/>
      <w:numFmt w:val="bullet"/>
      <w:lvlText w:val="○"/>
      <w:lvlJc w:val="left"/>
      <w:pPr>
        <w:ind w:left="1440" w:hanging="360"/>
      </w:pPr>
    </w:lvl>
    <w:lvl w:ilvl="2" w:tplc="C040C7CA">
      <w:start w:val="1"/>
      <w:numFmt w:val="bullet"/>
      <w:lvlText w:val="■"/>
      <w:lvlJc w:val="left"/>
      <w:pPr>
        <w:ind w:left="2160" w:hanging="360"/>
      </w:pPr>
    </w:lvl>
    <w:lvl w:ilvl="3" w:tplc="24EA7B38">
      <w:start w:val="1"/>
      <w:numFmt w:val="bullet"/>
      <w:lvlText w:val="●"/>
      <w:lvlJc w:val="left"/>
      <w:pPr>
        <w:ind w:left="2880" w:hanging="360"/>
      </w:pPr>
    </w:lvl>
    <w:lvl w:ilvl="4" w:tplc="AC081920">
      <w:start w:val="1"/>
      <w:numFmt w:val="bullet"/>
      <w:lvlText w:val="○"/>
      <w:lvlJc w:val="left"/>
      <w:pPr>
        <w:ind w:left="3600" w:hanging="360"/>
      </w:pPr>
    </w:lvl>
    <w:lvl w:ilvl="5" w:tplc="32009A5E">
      <w:start w:val="1"/>
      <w:numFmt w:val="bullet"/>
      <w:lvlText w:val="■"/>
      <w:lvlJc w:val="left"/>
      <w:pPr>
        <w:ind w:left="4320" w:hanging="360"/>
      </w:pPr>
    </w:lvl>
    <w:lvl w:ilvl="6" w:tplc="7FA44FEE">
      <w:start w:val="1"/>
      <w:numFmt w:val="bullet"/>
      <w:lvlText w:val="●"/>
      <w:lvlJc w:val="left"/>
      <w:pPr>
        <w:ind w:left="5040" w:hanging="360"/>
      </w:pPr>
    </w:lvl>
    <w:lvl w:ilvl="7" w:tplc="BDB424DA">
      <w:start w:val="1"/>
      <w:numFmt w:val="bullet"/>
      <w:lvlText w:val="●"/>
      <w:lvlJc w:val="left"/>
      <w:pPr>
        <w:ind w:left="5760" w:hanging="360"/>
      </w:pPr>
    </w:lvl>
    <w:lvl w:ilvl="8" w:tplc="122C6832">
      <w:start w:val="1"/>
      <w:numFmt w:val="bullet"/>
      <w:lvlText w:val="●"/>
      <w:lvlJc w:val="left"/>
      <w:pPr>
        <w:ind w:left="6480" w:hanging="360"/>
      </w:pPr>
    </w:lvl>
  </w:abstractNum>
  <w:num w:numId="1" w16cid:durableId="37169775">
    <w:abstractNumId w:val="2"/>
    <w:lvlOverride w:ilvl="0">
      <w:startOverride w:val="1"/>
    </w:lvlOverride>
  </w:num>
  <w:num w:numId="2" w16cid:durableId="863783810">
    <w:abstractNumId w:val="1"/>
    <w:lvlOverride w:ilvl="0">
      <w:startOverride w:val="1"/>
    </w:lvlOverride>
  </w:num>
  <w:num w:numId="3" w16cid:durableId="17063239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48"/>
    <w:rsid w:val="00242DAF"/>
    <w:rsid w:val="002727AB"/>
    <w:rsid w:val="002B10B6"/>
    <w:rsid w:val="002F6317"/>
    <w:rsid w:val="003D3531"/>
    <w:rsid w:val="004755CB"/>
    <w:rsid w:val="004E2C47"/>
    <w:rsid w:val="00507952"/>
    <w:rsid w:val="00551090"/>
    <w:rsid w:val="005D2E81"/>
    <w:rsid w:val="005E4B91"/>
    <w:rsid w:val="00603780"/>
    <w:rsid w:val="00666C14"/>
    <w:rsid w:val="006E522A"/>
    <w:rsid w:val="00775C48"/>
    <w:rsid w:val="008E233E"/>
    <w:rsid w:val="009066F7"/>
    <w:rsid w:val="00B17FCF"/>
    <w:rsid w:val="00BE7DF2"/>
    <w:rsid w:val="00C00291"/>
    <w:rsid w:val="00C83773"/>
    <w:rsid w:val="00CA0BFC"/>
    <w:rsid w:val="00D67D4F"/>
    <w:rsid w:val="00D826E8"/>
    <w:rsid w:val="00DD4ECE"/>
    <w:rsid w:val="00DE2DD5"/>
    <w:rsid w:val="00E502CA"/>
    <w:rsid w:val="00E64D63"/>
    <w:rsid w:val="00E806C6"/>
    <w:rsid w:val="00E90853"/>
    <w:rsid w:val="00EA5984"/>
    <w:rsid w:val="00EB6C67"/>
    <w:rsid w:val="00F3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3F6FF"/>
  <w15:docId w15:val="{14AAADAA-0378-49AB-8E24-8BF772A0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755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77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6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14"/>
  </w:style>
  <w:style w:type="paragraph" w:styleId="Footer">
    <w:name w:val="footer"/>
    <w:basedOn w:val="Normal"/>
    <w:link w:val="FooterChar"/>
    <w:uiPriority w:val="99"/>
    <w:unhideWhenUsed/>
    <w:rsid w:val="00666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ops@umarylan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oom.us/trust-for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trust-for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6ABD6A9F9EE04AAD7BDEB02CEF6165" ma:contentTypeVersion="17" ma:contentTypeDescription="Create a new document." ma:contentTypeScope="" ma:versionID="a8b12ee1226d40cca5f4e504b12b880a">
  <xsd:schema xmlns:xsd="http://www.w3.org/2001/XMLSchema" xmlns:xs="http://www.w3.org/2001/XMLSchema" xmlns:p="http://schemas.microsoft.com/office/2006/metadata/properties" xmlns:ns2="95993897-6cad-4082-9d6e-39428fda06ba" xmlns:ns3="531c6b8e-53c9-4cda-94db-defbde51c1cc" targetNamespace="http://schemas.microsoft.com/office/2006/metadata/properties" ma:root="true" ma:fieldsID="0832ac0c4fa7596ed9ceda0d4fe51917" ns2:_="" ns3:_="">
    <xsd:import namespace="95993897-6cad-4082-9d6e-39428fda06ba"/>
    <xsd:import namespace="531c6b8e-53c9-4cda-94db-defbde51c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3897-6cad-4082-9d6e-39428fda0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c6b8e-53c9-4cda-94db-defbde51c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d7e9d9-2e79-40fe-9de1-d23dc0bca3e5}" ma:internalName="TaxCatchAll" ma:showField="CatchAllData" ma:web="531c6b8e-53c9-4cda-94db-defbde51c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93897-6cad-4082-9d6e-39428fda06ba">
      <Terms xmlns="http://schemas.microsoft.com/office/infopath/2007/PartnerControls"/>
    </lcf76f155ced4ddcb4097134ff3c332f>
    <TaxCatchAll xmlns="531c6b8e-53c9-4cda-94db-defbde51c1cc" xsi:nil="true"/>
  </documentManagement>
</p:properties>
</file>

<file path=customXml/itemProps1.xml><?xml version="1.0" encoding="utf-8"?>
<ds:datastoreItem xmlns:ds="http://schemas.openxmlformats.org/officeDocument/2006/customXml" ds:itemID="{E89E9F84-780A-43B8-80FC-4BC9E00872F1}"/>
</file>

<file path=customXml/itemProps2.xml><?xml version="1.0" encoding="utf-8"?>
<ds:datastoreItem xmlns:ds="http://schemas.openxmlformats.org/officeDocument/2006/customXml" ds:itemID="{FDE43069-61E1-4C73-8A81-F04449D2E083}"/>
</file>

<file path=customXml/itemProps3.xml><?xml version="1.0" encoding="utf-8"?>
<ds:datastoreItem xmlns:ds="http://schemas.openxmlformats.org/officeDocument/2006/customXml" ds:itemID="{FEE1EE4C-6310-4165-A0FA-81B799EB51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1390</Characters>
  <Application>Microsoft Office Word</Application>
  <DocSecurity>0</DocSecurity>
  <Lines>58</Lines>
  <Paragraphs>46</Paragraphs>
  <ScaleCrop>false</ScaleCrop>
  <Company>University of Maryland Baltimore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Steinberg, Sarah</cp:lastModifiedBy>
  <cp:revision>3</cp:revision>
  <dcterms:created xsi:type="dcterms:W3CDTF">2026-05-20T18:51:00Z</dcterms:created>
  <dcterms:modified xsi:type="dcterms:W3CDTF">2026-05-20T18:51:00Z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0x010100C96ABD6A9F9EE04AAD7BDEB02CEF6165</vt:lpwstr>
  </property>
</Properties>
</file>